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2860" w:type="dxa"/>
        <w:tblLook w:val="00A0" w:firstRow="1" w:lastRow="0" w:firstColumn="1" w:lastColumn="0" w:noHBand="0" w:noVBand="0"/>
      </w:tblPr>
      <w:tblGrid>
        <w:gridCol w:w="1482"/>
        <w:gridCol w:w="1840"/>
        <w:gridCol w:w="1028"/>
        <w:gridCol w:w="4892"/>
        <w:gridCol w:w="2320"/>
        <w:gridCol w:w="1580"/>
      </w:tblGrid>
      <w:tr w:rsidR="00C379E8" w:rsidRPr="00832ACB" w:rsidTr="00CB6A4C">
        <w:trPr>
          <w:trHeight w:val="63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:rsidR="00C379E8" w:rsidRPr="00CB6A4C" w:rsidRDefault="00C379E8" w:rsidP="00CB6A4C">
            <w:pPr>
              <w:spacing w:after="0" w:line="240" w:lineRule="auto"/>
              <w:jc w:val="center"/>
              <w:rPr>
                <w:color w:val="000000"/>
                <w:sz w:val="48"/>
                <w:szCs w:val="48"/>
              </w:rPr>
            </w:pPr>
            <w:r w:rsidRPr="00CB6A4C">
              <w:rPr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C379E8" w:rsidRPr="00832ACB" w:rsidTr="00CB6A4C">
        <w:trPr>
          <w:trHeight w:val="46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C379E8" w:rsidRPr="00CB6A4C" w:rsidRDefault="00C379E8" w:rsidP="00CB6A4C">
            <w:pP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r w:rsidRPr="00CB6A4C">
              <w:rPr>
                <w:color w:val="000000"/>
                <w:sz w:val="36"/>
                <w:szCs w:val="36"/>
              </w:rPr>
              <w:t>Unit Planner</w:t>
            </w:r>
          </w:p>
        </w:tc>
      </w:tr>
      <w:tr w:rsidR="00C379E8" w:rsidRPr="00832ACB" w:rsidTr="00CB6A4C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832ACB" w:rsidRDefault="00C379E8" w:rsidP="00622EB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32ACB">
              <w:rPr>
                <w:rFonts w:cs="Calibri"/>
                <w:color w:val="000000"/>
                <w:sz w:val="24"/>
                <w:szCs w:val="24"/>
              </w:rPr>
              <w:t xml:space="preserve">Name of Teacher: </w:t>
            </w:r>
            <w:r>
              <w:rPr>
                <w:rFonts w:cs="Calibri"/>
                <w:color w:val="000000"/>
                <w:sz w:val="24"/>
                <w:szCs w:val="24"/>
              </w:rPr>
              <w:t>Sue Smith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6A4C">
              <w:rPr>
                <w:color w:val="000000"/>
                <w:sz w:val="24"/>
                <w:szCs w:val="24"/>
              </w:rPr>
              <w:t xml:space="preserve">Grade Level: </w:t>
            </w:r>
            <w:r>
              <w:rPr>
                <w:color w:val="000000"/>
                <w:sz w:val="24"/>
                <w:szCs w:val="24"/>
              </w:rPr>
              <w:t xml:space="preserve"> PK</w:t>
            </w:r>
          </w:p>
        </w:tc>
      </w:tr>
      <w:tr w:rsidR="00C379E8" w:rsidRPr="00832ACB" w:rsidTr="00CB6A4C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Subject Area:  Science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</w:tcPr>
          <w:p w:rsidR="00C379E8" w:rsidRPr="00CB6A4C" w:rsidRDefault="00C379E8" w:rsidP="004546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6A4C">
              <w:rPr>
                <w:color w:val="000000"/>
                <w:sz w:val="24"/>
                <w:szCs w:val="24"/>
              </w:rPr>
              <w:t>Cross Curricular Opportunities:</w:t>
            </w:r>
            <w:r>
              <w:rPr>
                <w:color w:val="000000"/>
                <w:sz w:val="24"/>
                <w:szCs w:val="24"/>
              </w:rPr>
              <w:t xml:space="preserve"> Math, Language and Literacy,  Art, Fine Motor Development, Music and Movement</w:t>
            </w:r>
          </w:p>
        </w:tc>
      </w:tr>
      <w:tr w:rsidR="00C379E8" w:rsidRPr="00832ACB" w:rsidTr="00CB6A4C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832ACB" w:rsidRDefault="00B01898" w:rsidP="00CB6A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Unit Title:  Who Lives in the Ocean?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</w:tcPr>
          <w:p w:rsidR="00C379E8" w:rsidRPr="00CB6A4C" w:rsidRDefault="00C379E8" w:rsidP="00600A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Estimated Duration of Unit:  5 Days</w:t>
            </w:r>
          </w:p>
        </w:tc>
      </w:tr>
      <w:tr w:rsidR="00C379E8" w:rsidRPr="00832ACB" w:rsidTr="00CB6A4C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832ACB" w:rsidRDefault="00C379E8" w:rsidP="0045462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32ACB">
              <w:rPr>
                <w:rFonts w:cs="Calibri"/>
                <w:color w:val="000000"/>
                <w:sz w:val="24"/>
                <w:szCs w:val="24"/>
              </w:rPr>
              <w:t xml:space="preserve">Overview of Unit: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Will discove</w:t>
            </w:r>
            <w:r w:rsidR="001C7C81">
              <w:rPr>
                <w:rFonts w:cs="Calibri"/>
                <w:color w:val="000000"/>
                <w:sz w:val="24"/>
                <w:szCs w:val="24"/>
              </w:rPr>
              <w:t>r animals that live in the water</w:t>
            </w:r>
          </w:p>
        </w:tc>
      </w:tr>
      <w:tr w:rsidR="00C379E8" w:rsidRPr="00832ACB" w:rsidTr="00CB6A4C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</w:tcPr>
          <w:p w:rsidR="00C379E8" w:rsidRPr="00832ACB" w:rsidRDefault="001C7C81" w:rsidP="00CB6A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Forms of Text-     </w:t>
            </w:r>
            <w:r w:rsidR="00C379E8">
              <w:rPr>
                <w:rFonts w:cs="Calibri"/>
                <w:color w:val="000000"/>
                <w:sz w:val="24"/>
                <w:szCs w:val="24"/>
              </w:rPr>
              <w:t xml:space="preserve"> Fiction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CB6A4C" w:rsidRDefault="00C379E8" w:rsidP="00F65B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6A4C">
              <w:rPr>
                <w:color w:val="000000"/>
                <w:sz w:val="24"/>
                <w:szCs w:val="24"/>
              </w:rPr>
              <w:t>Teaching Strategies:</w:t>
            </w:r>
            <w:r>
              <w:rPr>
                <w:color w:val="000000"/>
                <w:sz w:val="24"/>
                <w:szCs w:val="24"/>
              </w:rPr>
              <w:t xml:space="preserve">  Differential Instruction</w:t>
            </w:r>
          </w:p>
        </w:tc>
      </w:tr>
      <w:tr w:rsidR="00C379E8" w:rsidRPr="00832ACB" w:rsidTr="00CB6A4C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832ACB" w:rsidRDefault="00C379E8" w:rsidP="00F65B2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32ACB">
              <w:rPr>
                <w:rFonts w:cs="Calibri"/>
                <w:color w:val="000000"/>
                <w:sz w:val="24"/>
                <w:szCs w:val="24"/>
              </w:rPr>
              <w:t xml:space="preserve">Catholic Identity Connections: </w:t>
            </w:r>
            <w:r>
              <w:rPr>
                <w:rFonts w:cs="Calibri"/>
                <w:color w:val="000000"/>
                <w:sz w:val="24"/>
                <w:szCs w:val="24"/>
              </w:rPr>
              <w:t>Creationism</w:t>
            </w:r>
          </w:p>
        </w:tc>
      </w:tr>
      <w:tr w:rsidR="00C379E8" w:rsidRPr="00832ACB" w:rsidTr="00CB6A4C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32ACB">
              <w:rPr>
                <w:rFonts w:cs="Calibri"/>
                <w:color w:val="000000"/>
                <w:sz w:val="24"/>
                <w:szCs w:val="24"/>
              </w:rPr>
              <w:t xml:space="preserve">Assessment (authentic/published - summative/formative): </w:t>
            </w:r>
          </w:p>
        </w:tc>
      </w:tr>
      <w:tr w:rsidR="00C379E8" w:rsidRPr="00832ACB" w:rsidTr="00CB2F2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32ACB">
              <w:rPr>
                <w:rFonts w:cs="Calibri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32ACB">
              <w:rPr>
                <w:rFonts w:cs="Calibri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32ACB">
              <w:rPr>
                <w:rFonts w:cs="Calibri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B6A4C">
              <w:rPr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B6A4C">
              <w:rPr>
                <w:color w:val="000000"/>
                <w:sz w:val="18"/>
                <w:szCs w:val="18"/>
              </w:rPr>
              <w:t>Date of Completion</w:t>
            </w:r>
          </w:p>
        </w:tc>
      </w:tr>
      <w:tr w:rsidR="00C379E8" w:rsidRPr="00832ACB" w:rsidTr="009B46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</w:tcPr>
          <w:p w:rsidR="00C379E8" w:rsidRDefault="00C379E8" w:rsidP="004546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Science</w:t>
            </w: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Standard 2</w:t>
            </w: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Scientific Knowledge</w:t>
            </w: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</w:t>
            </w:r>
          </w:p>
          <w:p w:rsidR="00C379E8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Standard 2</w:t>
            </w:r>
          </w:p>
          <w:p w:rsidR="00C379E8" w:rsidRPr="00832ACB" w:rsidRDefault="00C379E8" w:rsidP="00A90E5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Patterns and Relationships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</w:tcPr>
          <w:p w:rsidR="00C379E8" w:rsidRDefault="00C379E8" w:rsidP="0092147B">
            <w:pPr>
              <w:spacing w:after="0" w:line="240" w:lineRule="auto"/>
            </w:pPr>
            <w:r>
              <w:t>Each child will progress in gaining an understanding of the world in which they live</w:t>
            </w:r>
          </w:p>
          <w:p w:rsidR="00C379E8" w:rsidRDefault="00C379E8" w:rsidP="0092147B">
            <w:pPr>
              <w:spacing w:after="0" w:line="240" w:lineRule="auto"/>
            </w:pPr>
          </w:p>
          <w:p w:rsidR="00C379E8" w:rsidRDefault="00C379E8" w:rsidP="0092147B">
            <w:pPr>
              <w:spacing w:after="0" w:line="240" w:lineRule="auto"/>
            </w:pPr>
          </w:p>
          <w:p w:rsidR="00C379E8" w:rsidRDefault="00C379E8" w:rsidP="0092147B">
            <w:pPr>
              <w:spacing w:after="0" w:line="240" w:lineRule="auto"/>
            </w:pPr>
          </w:p>
          <w:p w:rsidR="00C379E8" w:rsidRDefault="00C379E8" w:rsidP="0092147B">
            <w:pPr>
              <w:spacing w:after="0" w:line="240" w:lineRule="auto"/>
            </w:pPr>
          </w:p>
          <w:p w:rsidR="00C379E8" w:rsidRDefault="00C379E8" w:rsidP="0092147B">
            <w:pPr>
              <w:spacing w:after="0" w:line="240" w:lineRule="auto"/>
            </w:pPr>
            <w:r>
              <w:t>Each child will progress in understanding the concepts of patterns and relationships</w:t>
            </w:r>
          </w:p>
          <w:p w:rsidR="00C379E8" w:rsidRPr="00832ACB" w:rsidRDefault="00C379E8" w:rsidP="0092147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Students will participate in a sorting activity using pictures of animal we’ve already </w:t>
            </w:r>
            <w:proofErr w:type="gramStart"/>
            <w:r>
              <w:rPr>
                <w:rFonts w:cs="Calibri"/>
                <w:color w:val="000000"/>
              </w:rPr>
              <w:t>covered  (</w:t>
            </w:r>
            <w:proofErr w:type="gramEnd"/>
            <w:r>
              <w:rPr>
                <w:rFonts w:cs="Calibri"/>
                <w:color w:val="000000"/>
              </w:rPr>
              <w:t>fly</w:t>
            </w:r>
            <w:r w:rsidR="00260748">
              <w:rPr>
                <w:rFonts w:cs="Calibri"/>
                <w:color w:val="000000"/>
              </w:rPr>
              <w:t>ing animals,</w:t>
            </w:r>
            <w:r>
              <w:rPr>
                <w:rFonts w:cs="Calibri"/>
                <w:color w:val="000000"/>
              </w:rPr>
              <w:t xml:space="preserve"> farm animals) and also animals that live underground. After reviewing the previously discussed animal groups, we’ll i</w:t>
            </w:r>
            <w:r w:rsidR="00260748">
              <w:rPr>
                <w:rFonts w:cs="Calibri"/>
                <w:color w:val="000000"/>
              </w:rPr>
              <w:t>ntroduce animals that live in the water</w:t>
            </w:r>
            <w:r>
              <w:rPr>
                <w:rFonts w:cs="Calibri"/>
                <w:color w:val="000000"/>
              </w:rPr>
              <w:t>.   As a group we will sort them into group</w:t>
            </w:r>
            <w:r w:rsidR="00260748">
              <w:rPr>
                <w:rFonts w:cs="Calibri"/>
                <w:color w:val="000000"/>
              </w:rPr>
              <w:t>s according to habitat.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vAlign w:val="center"/>
          </w:tcPr>
          <w:p w:rsidR="00C379E8" w:rsidRPr="00832ACB" w:rsidRDefault="00C379E8" w:rsidP="009B46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C379E8" w:rsidRPr="00832ACB" w:rsidRDefault="00C379E8" w:rsidP="009B467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</w:tcPr>
          <w:p w:rsidR="00C379E8" w:rsidRDefault="00C379E8" w:rsidP="009B467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C379E8" w:rsidRPr="00454621" w:rsidRDefault="00C379E8" w:rsidP="009B4675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Day 1</w:t>
            </w:r>
          </w:p>
        </w:tc>
      </w:tr>
      <w:tr w:rsidR="00C379E8" w:rsidRPr="00832ACB" w:rsidTr="009B46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</w:tcPr>
          <w:p w:rsidR="00C379E8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and Development</w:t>
            </w:r>
          </w:p>
          <w:p w:rsidR="00C379E8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Standard  1 Fine Motor</w:t>
            </w:r>
          </w:p>
          <w:p w:rsidR="00C379E8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</w:tcPr>
          <w:p w:rsidR="00C379E8" w:rsidRPr="00832ACB" w:rsidRDefault="00C379E8" w:rsidP="00D3340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lastRenderedPageBreak/>
              <w:t>Each child will progress in performing fine motor tasks with strength and control.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60748" w:rsidRDefault="00C379E8" w:rsidP="00045E5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 will then create a class mural in which each</w:t>
            </w:r>
            <w:r w:rsidR="00260748">
              <w:rPr>
                <w:rFonts w:cs="Calibri"/>
                <w:color w:val="000000"/>
              </w:rPr>
              <w:t xml:space="preserve"> child helps to paint a blue ocean </w:t>
            </w:r>
          </w:p>
          <w:p w:rsidR="00C379E8" w:rsidRDefault="00260748" w:rsidP="00045E5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proofErr w:type="gramStart"/>
            <w:r>
              <w:rPr>
                <w:rFonts w:cs="Calibri"/>
                <w:color w:val="000000"/>
              </w:rPr>
              <w:t>on</w:t>
            </w:r>
            <w:proofErr w:type="gramEnd"/>
            <w:r>
              <w:rPr>
                <w:rFonts w:cs="Calibri"/>
                <w:color w:val="000000"/>
              </w:rPr>
              <w:t xml:space="preserve"> a large piece of white paper  by painting with </w:t>
            </w:r>
            <w:r>
              <w:rPr>
                <w:rFonts w:cs="Calibri"/>
                <w:color w:val="000000"/>
              </w:rPr>
              <w:lastRenderedPageBreak/>
              <w:t>blue tempera tinted a lighter blue by adding white.</w:t>
            </w:r>
            <w:r w:rsidR="00C379E8">
              <w:rPr>
                <w:rFonts w:cs="Calibri"/>
                <w:color w:val="000000"/>
              </w:rPr>
              <w:t xml:space="preserve">  Each student will then color, cut out and</w:t>
            </w:r>
            <w:r>
              <w:rPr>
                <w:rFonts w:cs="Calibri"/>
                <w:color w:val="000000"/>
              </w:rPr>
              <w:t xml:space="preserve"> glue 2 or 3 animals that would be found in the water such as fish, crab, eel, and jellyfish to the painted ocean.</w:t>
            </w: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Saxon Early Learning Week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CB6A4C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C379E8" w:rsidRPr="00454621" w:rsidRDefault="00C379E8" w:rsidP="00CB6A4C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C379E8" w:rsidRPr="00454621" w:rsidRDefault="00C379E8" w:rsidP="00CB6A4C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Day 2</w:t>
            </w:r>
          </w:p>
        </w:tc>
      </w:tr>
      <w:tr w:rsidR="00C379E8" w:rsidRPr="00832ACB" w:rsidTr="00CB2F2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Language and Literacy  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Standard 2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Calibri"/>
                    <w:color w:val="000000"/>
                  </w:rPr>
                  <w:t>Reading</w:t>
                </w:r>
              </w:smartTag>
            </w:smartTag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 Standard 4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Measurement 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 Arts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Standard 1</w:t>
            </w:r>
          </w:p>
          <w:p w:rsidR="00C379E8" w:rsidRPr="00832ACB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Music and Movement.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D3340E">
            <w:pPr>
              <w:ind w:firstLine="720"/>
              <w:rPr>
                <w:rFonts w:cs="Calibri"/>
                <w:color w:val="000000"/>
              </w:rPr>
            </w:pPr>
          </w:p>
          <w:p w:rsidR="00C379E8" w:rsidRDefault="00C379E8" w:rsidP="00D3340E">
            <w:pPr>
              <w:ind w:firstLine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Each child will progress in understanding and using conventions of reading</w:t>
            </w:r>
          </w:p>
          <w:p w:rsidR="00C379E8" w:rsidRDefault="00C379E8" w:rsidP="00D3340E">
            <w:pPr>
              <w:ind w:firstLine="720"/>
              <w:rPr>
                <w:rFonts w:cs="Calibri"/>
                <w:color w:val="000000"/>
              </w:rPr>
            </w:pPr>
          </w:p>
          <w:p w:rsidR="00C379E8" w:rsidRDefault="00C379E8" w:rsidP="00D3340E">
            <w:pPr>
              <w:ind w:firstLine="720"/>
              <w:rPr>
                <w:rFonts w:cs="Calibri"/>
                <w:color w:val="000000"/>
              </w:rPr>
            </w:pPr>
          </w:p>
          <w:p w:rsidR="00C379E8" w:rsidRDefault="000059C6" w:rsidP="00D3340E">
            <w:pPr>
              <w:ind w:firstLine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Ordering objects by size from large to small</w:t>
            </w:r>
          </w:p>
          <w:p w:rsidR="00C379E8" w:rsidRDefault="00C379E8" w:rsidP="00D3340E">
            <w:pPr>
              <w:ind w:firstLine="720"/>
              <w:rPr>
                <w:rFonts w:cs="Calibri"/>
                <w:color w:val="000000"/>
              </w:rPr>
            </w:pPr>
          </w:p>
          <w:p w:rsidR="00C379E8" w:rsidRDefault="00C379E8" w:rsidP="000059C6">
            <w:pPr>
              <w:rPr>
                <w:rFonts w:cs="Calibri"/>
                <w:color w:val="000000"/>
              </w:rPr>
            </w:pPr>
          </w:p>
          <w:p w:rsidR="000059C6" w:rsidRDefault="000059C6" w:rsidP="000059C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  <w:p w:rsidR="000059C6" w:rsidRDefault="000059C6" w:rsidP="000059C6">
            <w:pPr>
              <w:rPr>
                <w:rFonts w:cs="Calibri"/>
                <w:color w:val="000000"/>
              </w:rPr>
            </w:pPr>
          </w:p>
          <w:p w:rsidR="000059C6" w:rsidRDefault="000059C6" w:rsidP="000059C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Each child will progress in understanding the basic concepts of measurement</w:t>
            </w: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Default="00C379E8" w:rsidP="00045E5B">
            <w:pPr>
              <w:rPr>
                <w:rFonts w:cs="Calibri"/>
              </w:rPr>
            </w:pPr>
          </w:p>
          <w:p w:rsidR="00C379E8" w:rsidRPr="00D3340E" w:rsidRDefault="00C379E8" w:rsidP="00045E5B">
            <w:pPr>
              <w:rPr>
                <w:rFonts w:cs="Calibri"/>
              </w:rPr>
            </w:pPr>
            <w:r>
              <w:rPr>
                <w:rFonts w:cs="Calibri"/>
              </w:rPr>
              <w:t>Each child will progress in a variety of music and movement activities.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26074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Read the Book “Swimmy” by</w:t>
            </w:r>
            <w:r w:rsidR="000059C6">
              <w:rPr>
                <w:rFonts w:cs="Calibri"/>
                <w:color w:val="000000"/>
              </w:rPr>
              <w:t xml:space="preserve"> Leo </w:t>
            </w:r>
            <w:proofErr w:type="spellStart"/>
            <w:r w:rsidR="000059C6">
              <w:rPr>
                <w:rFonts w:cs="Calibri"/>
                <w:color w:val="000000"/>
              </w:rPr>
              <w:t>Li</w:t>
            </w:r>
            <w:r>
              <w:rPr>
                <w:rFonts w:cs="Calibri"/>
                <w:color w:val="000000"/>
              </w:rPr>
              <w:t>onni</w:t>
            </w:r>
            <w:proofErr w:type="spellEnd"/>
          </w:p>
          <w:p w:rsidR="000059C6" w:rsidRDefault="000059C6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As a group we will discuss the different creatures encountered by Swimmy.  </w:t>
            </w:r>
          </w:p>
          <w:p w:rsidR="000059C6" w:rsidRDefault="000059C6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Discussion Questions:  What happened to </w:t>
            </w:r>
            <w:proofErr w:type="spellStart"/>
            <w:r>
              <w:rPr>
                <w:rFonts w:cs="Calibri"/>
                <w:color w:val="000000"/>
              </w:rPr>
              <w:t>Swimmy’s</w:t>
            </w:r>
            <w:proofErr w:type="spellEnd"/>
            <w:r>
              <w:rPr>
                <w:rFonts w:cs="Calibri"/>
                <w:color w:val="000000"/>
              </w:rPr>
              <w:t xml:space="preserve"> little red fish friends?   What did Swimmy do!  How did swimmy help to save his new friends?</w:t>
            </w:r>
          </w:p>
          <w:p w:rsidR="000059C6" w:rsidRDefault="000059C6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Can you think of another way they could have hidden?</w:t>
            </w:r>
          </w:p>
          <w:p w:rsidR="000059C6" w:rsidRDefault="000059C6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0059C6" w:rsidRDefault="000059C6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</w:t>
            </w:r>
            <w:r w:rsidR="00260748">
              <w:rPr>
                <w:rFonts w:cs="Calibri"/>
                <w:color w:val="000000"/>
              </w:rPr>
              <w:t>l each be given a set of 4 fish, each a different size,</w:t>
            </w:r>
            <w:r>
              <w:rPr>
                <w:rFonts w:cs="Calibri"/>
                <w:color w:val="000000"/>
              </w:rPr>
              <w:t xml:space="preserve"> and </w:t>
            </w:r>
            <w:r w:rsidR="00260748">
              <w:rPr>
                <w:rFonts w:cs="Calibri"/>
                <w:color w:val="000000"/>
              </w:rPr>
              <w:t>be directed to order their fish</w:t>
            </w:r>
            <w:r>
              <w:rPr>
                <w:rFonts w:cs="Calibri"/>
                <w:color w:val="000000"/>
              </w:rPr>
              <w:t xml:space="preserve"> by size from largest to smallest, then smallest to largest.  Each st</w:t>
            </w:r>
            <w:r w:rsidR="00260748">
              <w:rPr>
                <w:rFonts w:cs="Calibri"/>
                <w:color w:val="000000"/>
              </w:rPr>
              <w:t xml:space="preserve">udent will then glue their </w:t>
            </w:r>
            <w:proofErr w:type="gramStart"/>
            <w:r w:rsidR="00260748">
              <w:rPr>
                <w:rFonts w:cs="Calibri"/>
                <w:color w:val="000000"/>
              </w:rPr>
              <w:t>fish  on</w:t>
            </w:r>
            <w:proofErr w:type="gramEnd"/>
            <w:r w:rsidR="00260748">
              <w:rPr>
                <w:rFonts w:cs="Calibri"/>
                <w:color w:val="000000"/>
              </w:rPr>
              <w:t xml:space="preserve"> a piece of blue paper</w:t>
            </w:r>
            <w:r w:rsidR="000059C6">
              <w:rPr>
                <w:rFonts w:cs="Calibri"/>
                <w:color w:val="000000"/>
              </w:rPr>
              <w:t xml:space="preserve"> and dictate a sentence to complete the prompt:  “my fish will………..”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Then  students</w:t>
            </w:r>
            <w:proofErr w:type="gramEnd"/>
            <w:r>
              <w:rPr>
                <w:rFonts w:cs="Calibri"/>
                <w:color w:val="000000"/>
              </w:rPr>
              <w:t xml:space="preserve"> will work in groups of three.  Each group </w:t>
            </w:r>
            <w:r w:rsidR="000059C6">
              <w:rPr>
                <w:rFonts w:cs="Calibri"/>
                <w:color w:val="000000"/>
              </w:rPr>
              <w:t xml:space="preserve">will be given a set </w:t>
            </w:r>
            <w:proofErr w:type="gramStart"/>
            <w:r w:rsidR="000059C6">
              <w:rPr>
                <w:rFonts w:cs="Calibri"/>
                <w:color w:val="000000"/>
              </w:rPr>
              <w:t>of  2</w:t>
            </w:r>
            <w:proofErr w:type="gramEnd"/>
            <w:r w:rsidR="000059C6">
              <w:rPr>
                <w:rFonts w:cs="Calibri"/>
                <w:color w:val="000000"/>
              </w:rPr>
              <w:t>” fish</w:t>
            </w:r>
            <w:r>
              <w:rPr>
                <w:rFonts w:cs="Calibri"/>
                <w:color w:val="000000"/>
              </w:rPr>
              <w:t>.  They will be directed to go to a specific area of the room</w:t>
            </w:r>
            <w:r w:rsidR="000059C6">
              <w:rPr>
                <w:rFonts w:cs="Calibri"/>
                <w:color w:val="000000"/>
              </w:rPr>
              <w:t xml:space="preserve"> and directed to use their fish</w:t>
            </w:r>
            <w:r>
              <w:rPr>
                <w:rFonts w:cs="Calibri"/>
                <w:color w:val="000000"/>
              </w:rPr>
              <w:t xml:space="preserve"> to measure objects.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Teachers will help them to record their results on a sheet.  When each group has had time to measure 2 or 3 objects, the groups will be brought back </w:t>
            </w:r>
            <w:r>
              <w:rPr>
                <w:rFonts w:cs="Calibri"/>
                <w:color w:val="000000"/>
              </w:rPr>
              <w:lastRenderedPageBreak/>
              <w:t>together to share the results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1C7C81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 gym time students will first be taught the song “God Made The Earth” with motions, then using</w:t>
            </w:r>
          </w:p>
          <w:p w:rsidR="00C379E8" w:rsidRDefault="001C7C81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Their fish from the art project above, the</w:t>
            </w:r>
            <w:r w:rsidR="00C379E8">
              <w:rPr>
                <w:rFonts w:cs="Calibri"/>
                <w:color w:val="000000"/>
              </w:rPr>
              <w:t xml:space="preserve"> student s will dance and </w:t>
            </w:r>
            <w:r>
              <w:rPr>
                <w:rFonts w:cs="Calibri"/>
                <w:color w:val="000000"/>
              </w:rPr>
              <w:t>move to music</w:t>
            </w:r>
            <w:r w:rsidR="00C379E8">
              <w:rPr>
                <w:rFonts w:cs="Calibri"/>
                <w:color w:val="000000"/>
              </w:rPr>
              <w:t xml:space="preserve"> following directions such as </w:t>
            </w:r>
            <w:r>
              <w:rPr>
                <w:rFonts w:cs="Calibri"/>
                <w:color w:val="000000"/>
              </w:rPr>
              <w:t>make your fish swim down low, up high, around in a circle, etc.</w:t>
            </w: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0059C6" w:rsidRDefault="000059C6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“Swimmy</w:t>
            </w:r>
            <w:r w:rsidR="00C379E8">
              <w:rPr>
                <w:rFonts w:ascii="Cambria" w:hAnsi="Cambria"/>
                <w:color w:val="000000"/>
              </w:rPr>
              <w:t xml:space="preserve"> by</w:t>
            </w: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  <w:r w:rsidR="000059C6">
              <w:rPr>
                <w:rFonts w:ascii="Cambria" w:hAnsi="Cambria"/>
                <w:color w:val="000000"/>
              </w:rPr>
              <w:t xml:space="preserve">Leo </w:t>
            </w:r>
            <w:proofErr w:type="spellStart"/>
            <w:r w:rsidR="000059C6">
              <w:rPr>
                <w:rFonts w:ascii="Cambria" w:hAnsi="Cambria"/>
                <w:color w:val="000000"/>
              </w:rPr>
              <w:t>Lionni</w:t>
            </w:r>
            <w:proofErr w:type="spellEnd"/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Saxon Early Learning</w:t>
            </w: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Pr="00454621" w:rsidRDefault="00C379E8" w:rsidP="00454621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Day 3</w:t>
            </w: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Day 4</w:t>
            </w: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Day 5</w:t>
            </w: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C379E8" w:rsidRPr="00454621" w:rsidRDefault="00C379E8" w:rsidP="00CB6A4C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lastRenderedPageBreak/>
              <w:t>Differentiated Instruction Opportunities/Overview: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5"/>
              <w:gridCol w:w="5170"/>
              <w:gridCol w:w="3740"/>
              <w:gridCol w:w="1524"/>
            </w:tblGrid>
            <w:tr w:rsidR="00C379E8" w:rsidTr="006A2D3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Math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Standard 4 Measurement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Health and Development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Standard 1  Fine Motor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Each child will progress in understanding the basic concepts of measurement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Each child will progress in performing fine motor tasks with strength and control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B17773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Will order by size fish</w:t>
                  </w:r>
                  <w:r w:rsidR="00C379E8"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of diff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erent lengths, then use 2” fish</w:t>
                  </w:r>
                  <w:bookmarkStart w:id="0" w:name="_GoBack"/>
                  <w:bookmarkEnd w:id="0"/>
                  <w:r w:rsidR="00C379E8"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to measure objects in the classroom. 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Will participate in completing a class mural by </w:t>
                  </w:r>
                  <w:r w:rsidR="00B17773">
                    <w:rPr>
                      <w:rFonts w:cs="Calibri"/>
                      <w:color w:val="000000"/>
                      <w:sz w:val="24"/>
                      <w:szCs w:val="24"/>
                    </w:rPr>
                    <w:t>coloring in a water background and then adding their own personally colored fish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Day 3</w:t>
                  </w:r>
                </w:p>
              </w:tc>
            </w:tr>
            <w:tr w:rsidR="00C379E8" w:rsidTr="006A2D3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Standard 1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Music and Movement</w:t>
                  </w: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Each child will participate in a variety of music and movement activities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Sing song God made the Earth</w:t>
                  </w:r>
                </w:p>
                <w:p w:rsidR="00C379E8" w:rsidRPr="006A2D35" w:rsidRDefault="00B17773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Move like fish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Day 4</w:t>
                  </w:r>
                </w:p>
              </w:tc>
            </w:tr>
            <w:tr w:rsidR="00C379E8" w:rsidTr="006A2D3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Visual Art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Standard 2</w:t>
                  </w: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lastRenderedPageBreak/>
                    <w:t xml:space="preserve">Each child will explore and become increasingly proficient in using a variety of art media and </w:t>
                  </w: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lastRenderedPageBreak/>
                    <w:t>materials to create artwork and express ideas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St</w:t>
                  </w:r>
                  <w:r w:rsidR="00B17773">
                    <w:rPr>
                      <w:rFonts w:cs="Calibri"/>
                      <w:color w:val="000000"/>
                      <w:sz w:val="24"/>
                      <w:szCs w:val="24"/>
                    </w:rPr>
                    <w:t>amping with fish shaped sponges.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A2D35">
                    <w:rPr>
                      <w:rFonts w:cs="Calibri"/>
                      <w:color w:val="000000"/>
                      <w:sz w:val="24"/>
                      <w:szCs w:val="24"/>
                    </w:rPr>
                    <w:t>Day 5</w:t>
                  </w:r>
                </w:p>
              </w:tc>
            </w:tr>
            <w:tr w:rsidR="00C379E8" w:rsidTr="006A2D3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79E8" w:rsidTr="006A2D35">
              <w:tc>
                <w:tcPr>
                  <w:tcW w:w="2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9E8" w:rsidRPr="006A2D35" w:rsidRDefault="00C379E8" w:rsidP="006A2D35">
                  <w:pPr>
                    <w:framePr w:hSpace="180" w:wrap="around" w:vAnchor="page" w:hAnchor="margin" w:y="1424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379E8" w:rsidRPr="00832ACB" w:rsidRDefault="00C379E8" w:rsidP="00BD42E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379E8" w:rsidRPr="00832ACB" w:rsidTr="00CB6A4C">
        <w:trPr>
          <w:trHeight w:val="435"/>
        </w:trPr>
        <w:tc>
          <w:tcPr>
            <w:tcW w:w="1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</w:tcPr>
          <w:p w:rsidR="00C379E8" w:rsidRPr="00832ACB" w:rsidRDefault="00C379E8" w:rsidP="00CB6A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832ACB">
              <w:rPr>
                <w:rFonts w:cs="Calibri"/>
                <w:b/>
                <w:bCs/>
                <w:color w:val="000000"/>
                <w:sz w:val="32"/>
                <w:szCs w:val="32"/>
              </w:rPr>
              <w:lastRenderedPageBreak/>
              <w:t>Common Core Checklist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Writing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Paragraph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Essay (narratives, fairy tales, realistic fiction)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Summary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Research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Detailed answers (text supported)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Notes (note taking skills, outlines)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Complete sentences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smartTag w:uri="urn:schemas-microsoft-com:office:smarttags" w:element="place">
              <w:r w:rsidRPr="00832ACB">
                <w:rPr>
                  <w:rFonts w:cs="Calibri"/>
                  <w:color w:val="000000"/>
                </w:rPr>
                <w:t>Reading</w:t>
              </w:r>
            </w:smartTag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Informational text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Lexile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Complex literature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  <w:r w:rsidRPr="00CB6A4C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  <w:r w:rsidRPr="00CB6A4C">
              <w:rPr>
                <w:color w:val="000000"/>
              </w:rPr>
              <w:t> 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Speaking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Listening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Varied strategies and instructional methods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Critical thinking in whole class discussion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Student led activities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common core standards (literature circles)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Technology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Smartboard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Computers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iPads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32ACB">
              <w:rPr>
                <w:rFonts w:cs="Calibri"/>
                <w:color w:val="000000"/>
              </w:rPr>
              <w:t>Powerpoint</w:t>
            </w:r>
            <w:proofErr w:type="spellEnd"/>
            <w:r w:rsidRPr="00832ACB">
              <w:rPr>
                <w:rFonts w:cs="Calibri"/>
                <w:color w:val="000000"/>
              </w:rPr>
              <w:t>, Elmo etc.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Differentiated Instruction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lastRenderedPageBreak/>
              <w:t> </w:t>
            </w:r>
            <w:r>
              <w:rPr>
                <w:rFonts w:cs="Calibr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Used multiple resources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Domain Vocabulary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Cross-Curricular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Collaborative engagement (meaningful feedback)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Higher level learning and teaching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Assessment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Project based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Writing prompt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Portfolio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Observation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Quiz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Technology based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Test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Student created test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Presentation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Journal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Think, pair, share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Summary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Oral questioning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Analogy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32ACB">
              <w:rPr>
                <w:rFonts w:cs="Calibri"/>
                <w:color w:val="000000"/>
              </w:rPr>
              <w:t>Powerpoint</w:t>
            </w:r>
            <w:proofErr w:type="spellEnd"/>
            <w:r w:rsidRPr="00832ACB">
              <w:rPr>
                <w:rFonts w:cs="Calibri"/>
                <w:color w:val="000000"/>
              </w:rPr>
              <w:t>, or movie maker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Authenticity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Various activities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Inquiry, research and evidence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Evidence of time management and planning</w:t>
            </w:r>
          </w:p>
        </w:tc>
      </w:tr>
      <w:tr w:rsidR="00C379E8" w:rsidRPr="00832ACB" w:rsidTr="00CB6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9E8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Problem solving strategies</w:t>
            </w:r>
          </w:p>
          <w:p w:rsidR="009B3078" w:rsidRDefault="009B307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B3078" w:rsidRPr="00832ACB" w:rsidRDefault="009B307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>Summary of Unit:</w:t>
            </w: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9B3078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 w:rsidRPr="00832ACB">
              <w:rPr>
                <w:rFonts w:cs="Calibri"/>
                <w:color w:val="000000"/>
              </w:rPr>
              <w:t xml:space="preserve">     </w:t>
            </w:r>
          </w:p>
          <w:p w:rsidR="009B3078" w:rsidRDefault="009B3078" w:rsidP="00BF575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BF575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learn a</w:t>
            </w:r>
            <w:r w:rsidR="00B17773">
              <w:rPr>
                <w:rFonts w:cs="Calibri"/>
                <w:color w:val="000000"/>
              </w:rPr>
              <w:t>bout animals that live in the water</w:t>
            </w:r>
            <w:r>
              <w:rPr>
                <w:rFonts w:cs="Calibri"/>
                <w:color w:val="000000"/>
              </w:rPr>
              <w:t xml:space="preserve"> through a series of activit</w:t>
            </w:r>
            <w:r w:rsidR="009B3078">
              <w:rPr>
                <w:rFonts w:cs="Calibri"/>
                <w:color w:val="000000"/>
              </w:rPr>
              <w:t>ies including hands on art, sorti</w:t>
            </w:r>
            <w:r>
              <w:rPr>
                <w:rFonts w:cs="Calibri"/>
                <w:color w:val="000000"/>
              </w:rPr>
              <w:t>ng and measuring, music and movement and listening to a story.</w:t>
            </w:r>
            <w:r w:rsidR="009B3078">
              <w:rPr>
                <w:rFonts w:cs="Calibri"/>
                <w:color w:val="000000"/>
              </w:rPr>
              <w:t xml:space="preserve"> The art activity will involve stamping potatoes. Math will involve measuring and sorting of various lengths.  Music and movement will involve danci</w:t>
            </w:r>
            <w:r w:rsidR="00B17773">
              <w:rPr>
                <w:rFonts w:cs="Calibri"/>
                <w:color w:val="000000"/>
              </w:rPr>
              <w:t xml:space="preserve">ng and </w:t>
            </w:r>
            <w:proofErr w:type="gramStart"/>
            <w:r w:rsidR="00B17773">
              <w:rPr>
                <w:rFonts w:cs="Calibri"/>
                <w:color w:val="000000"/>
              </w:rPr>
              <w:t>moving  like</w:t>
            </w:r>
            <w:proofErr w:type="gramEnd"/>
            <w:r w:rsidR="00B17773">
              <w:rPr>
                <w:rFonts w:cs="Calibri"/>
                <w:color w:val="000000"/>
              </w:rPr>
              <w:t xml:space="preserve"> fish</w:t>
            </w:r>
            <w:r w:rsidR="009B3078">
              <w:rPr>
                <w:rFonts w:cs="Calibri"/>
                <w:color w:val="000000"/>
              </w:rPr>
              <w:t>.  The st</w:t>
            </w:r>
            <w:r w:rsidR="00B17773">
              <w:rPr>
                <w:rFonts w:cs="Calibri"/>
                <w:color w:val="000000"/>
              </w:rPr>
              <w:t>ory will be about a fish</w:t>
            </w:r>
            <w:r w:rsidR="009B3078">
              <w:rPr>
                <w:rFonts w:cs="Calibri"/>
                <w:color w:val="000000"/>
              </w:rPr>
              <w:t xml:space="preserve">.  Unit will take approximately 5 days. </w:t>
            </w: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379E8" w:rsidRPr="00832ACB" w:rsidRDefault="00C379E8" w:rsidP="00CB6A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</w:p>
        </w:tc>
      </w:tr>
      <w:tr w:rsidR="00C379E8" w:rsidRPr="00832ACB" w:rsidTr="00CB6A4C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E8" w:rsidRPr="00CB6A4C" w:rsidRDefault="00C379E8" w:rsidP="00CB6A4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379E8" w:rsidRDefault="00C379E8"/>
    <w:sectPr w:rsidR="00C379E8" w:rsidSect="00CB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059C6"/>
    <w:rsid w:val="0000630C"/>
    <w:rsid w:val="0002664A"/>
    <w:rsid w:val="00045E5B"/>
    <w:rsid w:val="00084B65"/>
    <w:rsid w:val="00096CFB"/>
    <w:rsid w:val="00097124"/>
    <w:rsid w:val="0019351E"/>
    <w:rsid w:val="001A0E96"/>
    <w:rsid w:val="001C7C81"/>
    <w:rsid w:val="00260748"/>
    <w:rsid w:val="002C6130"/>
    <w:rsid w:val="00313CDF"/>
    <w:rsid w:val="003C7446"/>
    <w:rsid w:val="003E0FD5"/>
    <w:rsid w:val="004006D6"/>
    <w:rsid w:val="0045406E"/>
    <w:rsid w:val="00454621"/>
    <w:rsid w:val="00562863"/>
    <w:rsid w:val="00570EB3"/>
    <w:rsid w:val="005E4C45"/>
    <w:rsid w:val="00600AD4"/>
    <w:rsid w:val="00622EBD"/>
    <w:rsid w:val="00676A66"/>
    <w:rsid w:val="006A2D35"/>
    <w:rsid w:val="007009F2"/>
    <w:rsid w:val="007D7F2D"/>
    <w:rsid w:val="00832ACB"/>
    <w:rsid w:val="0092147B"/>
    <w:rsid w:val="0092517A"/>
    <w:rsid w:val="009B3078"/>
    <w:rsid w:val="009B4675"/>
    <w:rsid w:val="00A90E5A"/>
    <w:rsid w:val="00AA4194"/>
    <w:rsid w:val="00AC6141"/>
    <w:rsid w:val="00B01898"/>
    <w:rsid w:val="00B162DE"/>
    <w:rsid w:val="00B17773"/>
    <w:rsid w:val="00B2359F"/>
    <w:rsid w:val="00BD42E2"/>
    <w:rsid w:val="00BF0C7A"/>
    <w:rsid w:val="00BF5759"/>
    <w:rsid w:val="00C11E58"/>
    <w:rsid w:val="00C25209"/>
    <w:rsid w:val="00C379E8"/>
    <w:rsid w:val="00C5319B"/>
    <w:rsid w:val="00CB2F28"/>
    <w:rsid w:val="00CB6A4C"/>
    <w:rsid w:val="00CB7CF7"/>
    <w:rsid w:val="00D3340E"/>
    <w:rsid w:val="00D925A1"/>
    <w:rsid w:val="00E51187"/>
    <w:rsid w:val="00E56C53"/>
    <w:rsid w:val="00E949B7"/>
    <w:rsid w:val="00ED623C"/>
    <w:rsid w:val="00F44BAD"/>
    <w:rsid w:val="00F65B24"/>
    <w:rsid w:val="00F849E5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5406E"/>
    <w:rPr>
      <w:rFonts w:cs="Times New Roman"/>
    </w:rPr>
  </w:style>
  <w:style w:type="table" w:styleId="TableGrid">
    <w:name w:val="Table Grid"/>
    <w:basedOn w:val="TableNormal"/>
    <w:uiPriority w:val="99"/>
    <w:locked/>
    <w:rsid w:val="00BD42E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5406E"/>
    <w:rPr>
      <w:rFonts w:cs="Times New Roman"/>
    </w:rPr>
  </w:style>
  <w:style w:type="table" w:styleId="TableGrid">
    <w:name w:val="Table Grid"/>
    <w:basedOn w:val="TableNormal"/>
    <w:uiPriority w:val="99"/>
    <w:locked/>
    <w:rsid w:val="00BD42E2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Wheeling-Charleston</vt:lpstr>
    </vt:vector>
  </TitlesOfParts>
  <Company>Toshiba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Wheeling-Charleston</dc:title>
  <dc:creator>Owner</dc:creator>
  <cp:lastModifiedBy>Pre Kindergarden</cp:lastModifiedBy>
  <cp:revision>3</cp:revision>
  <dcterms:created xsi:type="dcterms:W3CDTF">2016-11-09T17:27:00Z</dcterms:created>
  <dcterms:modified xsi:type="dcterms:W3CDTF">2016-11-09T17:33:00Z</dcterms:modified>
</cp:coreProperties>
</file>